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18" w:rsidRPr="00C54999" w:rsidRDefault="00863DC0" w:rsidP="00482F18">
      <w:pPr>
        <w:spacing w:after="160" w:line="259" w:lineRule="auto"/>
        <w:rPr>
          <w:rFonts w:eastAsiaTheme="minorHAnsi"/>
          <w:b/>
          <w:bCs/>
          <w:lang w:eastAsia="en-US"/>
        </w:rPr>
      </w:pPr>
      <w:r w:rsidRPr="00C54999">
        <w:rPr>
          <w:rFonts w:eastAsiaTheme="minorHAnsi"/>
          <w:b/>
          <w:bCs/>
          <w:lang w:eastAsia="en-US"/>
        </w:rPr>
        <w:t xml:space="preserve">6.2 </w:t>
      </w:r>
      <w:r w:rsidR="00482F18" w:rsidRPr="00C54999">
        <w:rPr>
          <w:rFonts w:eastAsiaTheme="minorHAnsi"/>
          <w:b/>
          <w:bCs/>
          <w:lang w:eastAsia="en-US"/>
        </w:rPr>
        <w:t>Мероприятия по предупреждению и борьбе с осложнениями при эксплуатации скважин</w:t>
      </w:r>
    </w:p>
    <w:p w:rsidR="00482F18" w:rsidRPr="00482F18" w:rsidRDefault="00482F18" w:rsidP="00482F18">
      <w:pPr>
        <w:kinsoku w:val="0"/>
        <w:overflowPunct w:val="0"/>
        <w:autoSpaceDE w:val="0"/>
        <w:autoSpaceDN w:val="0"/>
        <w:adjustRightInd w:val="0"/>
        <w:spacing w:line="360" w:lineRule="auto"/>
        <w:ind w:left="40" w:right="115" w:firstLine="736"/>
        <w:jc w:val="both"/>
        <w:rPr>
          <w:rFonts w:eastAsiaTheme="minorHAnsi"/>
          <w:lang w:eastAsia="en-US"/>
        </w:rPr>
      </w:pPr>
      <w:r w:rsidRPr="00482F18">
        <w:rPr>
          <w:rFonts w:eastAsiaTheme="minorHAnsi"/>
          <w:lang w:eastAsia="en-US"/>
        </w:rPr>
        <w:t xml:space="preserve">В процессе эксплуатации скважин и наземного оборудования </w:t>
      </w:r>
      <w:r>
        <w:rPr>
          <w:rFonts w:eastAsiaTheme="minorHAnsi"/>
          <w:lang w:eastAsia="en-US"/>
        </w:rPr>
        <w:t>месторождения Ботахан</w:t>
      </w:r>
      <w:r w:rsidRPr="00482F18">
        <w:rPr>
          <w:rFonts w:eastAsiaTheme="minorHAnsi"/>
          <w:lang w:eastAsia="en-US"/>
        </w:rPr>
        <w:t xml:space="preserve"> возможны такие виды осложнений, связанные с физико- химическими свойствами добываемой продукции, как коррозия скважинного и наземного оборудования, парафиносмоловые отложения во внутрискважинном и наземном оборудовании,</w:t>
      </w:r>
      <w:r w:rsidR="00F567C9">
        <w:rPr>
          <w:rFonts w:eastAsiaTheme="minorHAnsi"/>
          <w:lang w:eastAsia="en-US"/>
        </w:rPr>
        <w:t>пескопроявление</w:t>
      </w:r>
      <w:r w:rsidRPr="00482F18">
        <w:rPr>
          <w:rFonts w:eastAsiaTheme="minorHAnsi"/>
          <w:lang w:eastAsia="en-US"/>
        </w:rPr>
        <w:t>.</w:t>
      </w:r>
    </w:p>
    <w:p w:rsidR="00482F18" w:rsidRPr="00482F18" w:rsidRDefault="002909BC" w:rsidP="00482F18">
      <w:pPr>
        <w:spacing w:after="160" w:line="360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482F18" w:rsidRPr="00482F18">
        <w:rPr>
          <w:rFonts w:eastAsiaTheme="minorHAnsi"/>
          <w:lang w:eastAsia="en-US"/>
        </w:rPr>
        <w:t>Возникновение осложнений приводит к снижению дебита скважин, преждевременному выходу из строя дорогостоящего оборудования и дополнительным эксплуатационным затратам на ремонт скважин.</w:t>
      </w:r>
    </w:p>
    <w:p w:rsidR="00482F18" w:rsidRPr="002909BC" w:rsidRDefault="00482F18" w:rsidP="00D16CEC">
      <w:pPr>
        <w:widowControl w:val="0"/>
        <w:spacing w:line="360" w:lineRule="auto"/>
        <w:ind w:firstLine="709"/>
        <w:jc w:val="both"/>
        <w:rPr>
          <w:b/>
          <w:bCs/>
        </w:rPr>
      </w:pPr>
      <w:r w:rsidRPr="002909BC">
        <w:rPr>
          <w:b/>
          <w:bCs/>
        </w:rPr>
        <w:t>Мероприятия по борьбе с коррозией</w:t>
      </w:r>
    </w:p>
    <w:p w:rsidR="00482F18" w:rsidRDefault="00482F18" w:rsidP="00482F18">
      <w:pPr>
        <w:widowControl w:val="0"/>
        <w:spacing w:line="360" w:lineRule="auto"/>
        <w:ind w:firstLine="709"/>
        <w:jc w:val="both"/>
      </w:pPr>
      <w:r w:rsidRPr="00482F18">
        <w:t>Текущая стадия разработки объектов эксплуатации характеризуется устойчиво высоким темпом обводнения продукции скважин повышенно коррозионно-активной пластовой водой</w:t>
      </w:r>
      <w:r w:rsidR="0029232E">
        <w:t>.</w:t>
      </w:r>
    </w:p>
    <w:p w:rsidR="00482F18" w:rsidRPr="00482F18" w:rsidRDefault="00482F18" w:rsidP="00482F18">
      <w:pPr>
        <w:widowControl w:val="0"/>
        <w:spacing w:line="360" w:lineRule="auto"/>
        <w:ind w:right="-185" w:firstLine="708"/>
        <w:jc w:val="both"/>
      </w:pPr>
      <w:r w:rsidRPr="00482F18">
        <w:t xml:space="preserve">Пластовые воды </w:t>
      </w:r>
      <w:r w:rsidRPr="00482F18">
        <w:rPr>
          <w:lang w:val="en-US"/>
        </w:rPr>
        <w:t>I</w:t>
      </w:r>
      <w:r w:rsidRPr="00482F18">
        <w:t xml:space="preserve"> среднеюрского горизонта изучены по 15 пробам. Общая минерализация варьирует в пределах 220,26-265,94 г/дм</w:t>
      </w:r>
      <w:r w:rsidRPr="00482F18">
        <w:rPr>
          <w:vertAlign w:val="superscript"/>
        </w:rPr>
        <w:t>3</w:t>
      </w:r>
      <w:r w:rsidRPr="00482F18">
        <w:t>, составляя в среднем по горизонту -244,36 г/дм</w:t>
      </w:r>
      <w:r w:rsidRPr="00482F18">
        <w:rPr>
          <w:vertAlign w:val="superscript"/>
        </w:rPr>
        <w:t>3</w:t>
      </w:r>
      <w:r w:rsidRPr="00482F18">
        <w:t>, плотность воды изменятся в пределах от 1,14 до 1,17 г/см</w:t>
      </w:r>
      <w:r w:rsidRPr="00482F18">
        <w:rPr>
          <w:vertAlign w:val="superscript"/>
        </w:rPr>
        <w:t>3</w:t>
      </w:r>
      <w:r w:rsidRPr="00482F18">
        <w:t>, в среднем составляя 1,16 г/см</w:t>
      </w:r>
      <w:r w:rsidRPr="00482F18">
        <w:rPr>
          <w:vertAlign w:val="superscript"/>
        </w:rPr>
        <w:t>3</w:t>
      </w:r>
      <w:r w:rsidRPr="00482F18">
        <w:t>.</w:t>
      </w:r>
    </w:p>
    <w:p w:rsidR="00482F18" w:rsidRPr="00482F18" w:rsidRDefault="00482F18" w:rsidP="00482F18">
      <w:pPr>
        <w:widowControl w:val="0"/>
        <w:spacing w:line="360" w:lineRule="auto"/>
        <w:ind w:right="-185" w:firstLine="708"/>
        <w:jc w:val="both"/>
      </w:pPr>
      <w:r w:rsidRPr="00482F18">
        <w:t xml:space="preserve">Пластовые воды </w:t>
      </w:r>
      <w:r w:rsidRPr="00482F18">
        <w:rPr>
          <w:lang w:val="en-US"/>
        </w:rPr>
        <w:t>II</w:t>
      </w:r>
      <w:r w:rsidRPr="00482F18">
        <w:t xml:space="preserve"> среднеюрского горизонта изучены по 48 пробам. Общая минерализация изменяется в пределах 218,5-271,32 г/дм</w:t>
      </w:r>
      <w:r w:rsidRPr="00482F18">
        <w:rPr>
          <w:vertAlign w:val="superscript"/>
        </w:rPr>
        <w:t>3</w:t>
      </w:r>
      <w:r w:rsidRPr="00482F18">
        <w:t>, в среднем составляя 253,16 г/дм</w:t>
      </w:r>
      <w:r w:rsidRPr="00482F18">
        <w:rPr>
          <w:vertAlign w:val="superscript"/>
        </w:rPr>
        <w:t>3</w:t>
      </w:r>
      <w:r w:rsidRPr="00482F18">
        <w:t>, плотность воды – в пределах от 1,15 до 1,18 г/см</w:t>
      </w:r>
      <w:r w:rsidRPr="00482F18">
        <w:rPr>
          <w:vertAlign w:val="superscript"/>
        </w:rPr>
        <w:t>3</w:t>
      </w:r>
      <w:r w:rsidRPr="00482F18">
        <w:t>, в среднем – 1,17 г/см</w:t>
      </w:r>
      <w:r w:rsidRPr="00482F18">
        <w:rPr>
          <w:vertAlign w:val="superscript"/>
        </w:rPr>
        <w:t>3</w:t>
      </w:r>
      <w:r w:rsidRPr="00482F18">
        <w:t>.</w:t>
      </w:r>
    </w:p>
    <w:p w:rsidR="00482F18" w:rsidRPr="00482F18" w:rsidRDefault="00482F18" w:rsidP="00482F18">
      <w:pPr>
        <w:widowControl w:val="0"/>
        <w:spacing w:line="360" w:lineRule="auto"/>
        <w:ind w:right="-185" w:firstLine="708"/>
        <w:jc w:val="both"/>
      </w:pPr>
      <w:r w:rsidRPr="00482F18">
        <w:t xml:space="preserve">Свойства вод обоих горизонтов близки между собой, пластовая вода </w:t>
      </w:r>
      <w:r w:rsidRPr="00482F18">
        <w:rPr>
          <w:lang w:val="en-US"/>
        </w:rPr>
        <w:t>II</w:t>
      </w:r>
      <w:r w:rsidRPr="00482F18">
        <w:t xml:space="preserve"> среднеюрского горизонта более минерализованная, соответственно плотность несколько выше.</w:t>
      </w:r>
    </w:p>
    <w:p w:rsidR="00482F18" w:rsidRPr="00482F18" w:rsidRDefault="00482F18" w:rsidP="00482F18">
      <w:pPr>
        <w:widowControl w:val="0"/>
        <w:spacing w:line="360" w:lineRule="auto"/>
        <w:ind w:right="-185" w:firstLine="708"/>
        <w:jc w:val="both"/>
      </w:pPr>
      <w:r w:rsidRPr="00482F18">
        <w:t xml:space="preserve">Согласно </w:t>
      </w:r>
      <w:r w:rsidR="00954769" w:rsidRPr="00482F18">
        <w:t>классификации Сулина,</w:t>
      </w:r>
      <w:r w:rsidRPr="00482F18">
        <w:t xml:space="preserve"> данные пластовые воды относятся к хлоркальциевому типу, хлоридной группе, натриевой подгруппе.</w:t>
      </w:r>
    </w:p>
    <w:p w:rsidR="00482F18" w:rsidRPr="00482F18" w:rsidRDefault="00482F18" w:rsidP="00482F18">
      <w:pPr>
        <w:widowControl w:val="0"/>
        <w:spacing w:line="360" w:lineRule="auto"/>
        <w:ind w:right="-185" w:firstLine="708"/>
        <w:jc w:val="both"/>
      </w:pPr>
      <w:r w:rsidRPr="00482F18">
        <w:t>По степени минерализации классифицируются как крепкие рассолы.</w:t>
      </w:r>
    </w:p>
    <w:p w:rsidR="00482F18" w:rsidRPr="00482F18" w:rsidRDefault="00482F18" w:rsidP="00482F18">
      <w:pPr>
        <w:widowControl w:val="0"/>
        <w:spacing w:line="360" w:lineRule="auto"/>
        <w:ind w:firstLine="709"/>
        <w:jc w:val="both"/>
      </w:pPr>
      <w:r w:rsidRPr="00482F18">
        <w:t>Для минерализованной пластовой воды уровень коррозии будет зависеть от состава и содержания коррозионно-активных компонентов, таких как хлорид-ионы, бикарбонат-ионы и рН. Высокая коррозионная активность соответствует значениям хлорид-ионов свыше пороговых в 50 мг/л в интервале значений рН 4.5-8.5</w:t>
      </w:r>
      <w:r>
        <w:t>.</w:t>
      </w:r>
      <w:r w:rsidRPr="00482F18">
        <w:t xml:space="preserve"> Содержание хлоридов в </w:t>
      </w:r>
      <w:r>
        <w:t>пластовой воде месторождения Ботахан</w:t>
      </w:r>
      <w:r w:rsidRPr="00482F18">
        <w:t xml:space="preserve"> превышает пороговое значение в сотни раз. По компонентному составу и степени воздействия воды продуктивных пластов характеризуются как сильноагрессивные среды, вызывающие общую и локальную виды коррозии.</w:t>
      </w:r>
    </w:p>
    <w:p w:rsidR="00482F18" w:rsidRPr="00482F18" w:rsidRDefault="00482F18" w:rsidP="00482F18">
      <w:pPr>
        <w:widowControl w:val="0"/>
        <w:spacing w:line="360" w:lineRule="auto"/>
        <w:ind w:firstLine="709"/>
        <w:jc w:val="both"/>
      </w:pPr>
      <w:r w:rsidRPr="00482F18">
        <w:lastRenderedPageBreak/>
        <w:t xml:space="preserve">К факторам, отрицательно влияющих на стабильную работу скважин, относится содержание песка в скважинной продукции. Эрозионные (механические) процессы, вызываемые выносом механических примесей (песка), при наличии агрессивной среды рассматриваются как фактор, стимулирующий коррозионный износ (эрозионная коррозия) оборудования скважин и трубопроводных коммуникаций системы сбора продукции. </w:t>
      </w:r>
    </w:p>
    <w:p w:rsidR="00482F18" w:rsidRPr="00482F18" w:rsidRDefault="00482F18" w:rsidP="00482F18">
      <w:pPr>
        <w:widowControl w:val="0"/>
        <w:spacing w:line="360" w:lineRule="auto"/>
        <w:ind w:firstLine="737"/>
        <w:jc w:val="both"/>
      </w:pPr>
      <w:r w:rsidRPr="00482F18">
        <w:rPr>
          <w:bCs/>
        </w:rPr>
        <w:t xml:space="preserve">В настоящее время мероприятия по защите от коррозии </w:t>
      </w:r>
      <w:r w:rsidRPr="00482F18">
        <w:t>нефтепромыслового оборудования на различных участках системы сбора и подготовки продукции скважин не реализуются.</w:t>
      </w:r>
    </w:p>
    <w:p w:rsidR="00482F18" w:rsidRPr="00482F18" w:rsidRDefault="00482F18" w:rsidP="00482F18">
      <w:pPr>
        <w:widowControl w:val="0"/>
        <w:spacing w:line="360" w:lineRule="auto"/>
        <w:ind w:firstLine="737"/>
        <w:jc w:val="both"/>
      </w:pPr>
      <w:r w:rsidRPr="00482F18">
        <w:t>Коррозионный мониторинг должен включать применение технологических мер по защите от коррозии подземного оборудования скважин и системы сбора и подготовки продукции скважин. Технологические методы защиты представляют собой комплекс мероприятий, включающих применение герметизированных систем производства; эксплуатацию трубопроводов систем сбора, транспортирующих обводненную нефть, со скоростями выше критических, при которых не происходит выделения водной фазы в виде водных скоплений или подвижного слоя и др.</w:t>
      </w:r>
      <w:r w:rsidRPr="00482F18">
        <w:rPr>
          <w:i/>
        </w:rPr>
        <w:t xml:space="preserve"> </w:t>
      </w:r>
      <w:r w:rsidRPr="00482F18">
        <w:t xml:space="preserve">При явлениях выноса песка необходимо предусмотреть мероприятия по его предупреждению, или сведению выноса песка до уровня, когда с помощью технологических методов можно обеспечить антикоррозионный режим движения флюида. </w:t>
      </w:r>
    </w:p>
    <w:p w:rsidR="00482F18" w:rsidRPr="00482F18" w:rsidRDefault="00482F18" w:rsidP="00482F18">
      <w:pPr>
        <w:widowControl w:val="0"/>
        <w:spacing w:line="360" w:lineRule="auto"/>
        <w:ind w:firstLine="737"/>
        <w:jc w:val="both"/>
      </w:pPr>
      <w:r w:rsidRPr="00482F18">
        <w:t xml:space="preserve">Специальный метод защиты от коррозии - химическое ингибирование - рекомендуется на стадии обводнения продукции скважин. Применение химического ингибирования коррозии по ряду причин особенно эффективно. Ингибиторы могут быть поданы в агрессивную среду в любом желаемом месте функционирующей системы без существенного изменения технологического процесса добычи. </w:t>
      </w:r>
    </w:p>
    <w:p w:rsidR="00482F18" w:rsidRPr="00482F18" w:rsidRDefault="00482F18" w:rsidP="00482F18">
      <w:pPr>
        <w:widowControl w:val="0"/>
        <w:spacing w:line="360" w:lineRule="auto"/>
        <w:ind w:firstLine="737"/>
        <w:jc w:val="both"/>
      </w:pPr>
      <w:r w:rsidRPr="00482F18">
        <w:t>При химическом ингибировании обязателен тщательный подбор ингибиторов с учетом их совместимости с технологическими процессами подготовки и переработки продукции, при осуществлении которых применяются химические реагенты различного класса. Необходимо проведение предварительных испытаний ингибиторов в промысловых условиях с целью определения эффективности защиты и соответствия эксплуатационным и технологическим требованиям.</w:t>
      </w:r>
    </w:p>
    <w:p w:rsidR="00482F18" w:rsidRPr="00482F18" w:rsidRDefault="00482F18" w:rsidP="00482F18">
      <w:pPr>
        <w:widowControl w:val="0"/>
        <w:spacing w:line="360" w:lineRule="auto"/>
        <w:ind w:firstLine="737"/>
        <w:jc w:val="both"/>
      </w:pPr>
      <w:r w:rsidRPr="00482F18">
        <w:t>В настоящее время ассортимент предлагаемых ингибиторов обеспечивает большой выбор реагентов для различных условий эксплуатации.</w:t>
      </w:r>
    </w:p>
    <w:p w:rsidR="00B94855" w:rsidRDefault="00B94855" w:rsidP="00D16CEC">
      <w:pPr>
        <w:widowControl w:val="0"/>
        <w:spacing w:line="360" w:lineRule="auto"/>
        <w:ind w:firstLine="709"/>
        <w:jc w:val="both"/>
      </w:pPr>
    </w:p>
    <w:p w:rsidR="00482F18" w:rsidRPr="002909BC" w:rsidRDefault="00482F18" w:rsidP="00D16CEC">
      <w:pPr>
        <w:widowControl w:val="0"/>
        <w:spacing w:line="360" w:lineRule="auto"/>
        <w:ind w:firstLine="709"/>
        <w:jc w:val="both"/>
      </w:pPr>
      <w:r w:rsidRPr="002909BC">
        <w:rPr>
          <w:b/>
        </w:rPr>
        <w:t>Мероприятия по борьбе с АСПО</w:t>
      </w:r>
    </w:p>
    <w:p w:rsidR="00D16CEC" w:rsidRDefault="00D16CEC" w:rsidP="00D16CEC">
      <w:pPr>
        <w:widowControl w:val="0"/>
        <w:spacing w:line="360" w:lineRule="auto"/>
        <w:ind w:firstLine="709"/>
        <w:jc w:val="both"/>
      </w:pPr>
      <w:r w:rsidRPr="001B1236">
        <w:t xml:space="preserve">Нефть продуктивных горизонтов месторождения Ботахан является легкой, смолистой, парафинистой и малосернистой. Плотность нефти изменяется </w:t>
      </w:r>
      <w:r>
        <w:t xml:space="preserve">в среднем </w:t>
      </w:r>
      <w:r w:rsidRPr="001B1236">
        <w:t xml:space="preserve">от </w:t>
      </w:r>
      <w:r>
        <w:lastRenderedPageBreak/>
        <w:t>715,16</w:t>
      </w:r>
      <w:r w:rsidRPr="001B1236">
        <w:t xml:space="preserve"> до </w:t>
      </w:r>
      <w:r>
        <w:t>764,06</w:t>
      </w:r>
      <w:r w:rsidRPr="001B1236">
        <w:t xml:space="preserve"> </w:t>
      </w:r>
      <w:r>
        <w:t>к</w:t>
      </w:r>
      <w:r w:rsidRPr="001B1236">
        <w:t>г/м</w:t>
      </w:r>
      <w:r w:rsidRPr="001B1236">
        <w:rPr>
          <w:vertAlign w:val="superscript"/>
        </w:rPr>
        <w:t>3</w:t>
      </w:r>
      <w:r w:rsidRPr="001B1236">
        <w:t xml:space="preserve">, вязкость колеблется от </w:t>
      </w:r>
      <w:r>
        <w:t xml:space="preserve">1,04 </w:t>
      </w:r>
      <w:r w:rsidRPr="001B1236">
        <w:t xml:space="preserve">до </w:t>
      </w:r>
      <w:r>
        <w:t xml:space="preserve">2,58 </w:t>
      </w:r>
      <w:r w:rsidRPr="001B1236">
        <w:t>мПа•с</w:t>
      </w:r>
      <w:r w:rsidRPr="001B1236">
        <w:rPr>
          <w:lang w:eastAsia="ko-KR"/>
        </w:rPr>
        <w:t xml:space="preserve">. </w:t>
      </w:r>
      <w:r w:rsidRPr="001B1236">
        <w:t xml:space="preserve">Содержание смол селикагелевых </w:t>
      </w:r>
      <w:r>
        <w:t>в среднем 4,9</w:t>
      </w:r>
      <w:r w:rsidRPr="001B1236">
        <w:t>-</w:t>
      </w:r>
      <w:r>
        <w:t>10,2</w:t>
      </w:r>
      <w:r w:rsidRPr="001B1236">
        <w:t>4</w:t>
      </w:r>
      <w:r>
        <w:t xml:space="preserve"> </w:t>
      </w:r>
      <w:r w:rsidRPr="001B1236">
        <w:t>%</w:t>
      </w:r>
      <w:r>
        <w:t xml:space="preserve"> масс</w:t>
      </w:r>
      <w:r w:rsidRPr="001B1236">
        <w:t>.</w:t>
      </w:r>
      <w:r w:rsidRPr="001B1236">
        <w:rPr>
          <w:lang w:eastAsia="ko-KR"/>
        </w:rPr>
        <w:t xml:space="preserve"> </w:t>
      </w:r>
      <w:r w:rsidRPr="001B1236">
        <w:t xml:space="preserve">Парафин содержится в количестве </w:t>
      </w:r>
      <w:r>
        <w:t>1,37</w:t>
      </w:r>
      <w:r w:rsidRPr="001B1236">
        <w:t>-</w:t>
      </w:r>
      <w:r>
        <w:t xml:space="preserve">2,1 </w:t>
      </w:r>
      <w:r w:rsidRPr="001B1236">
        <w:t>%</w:t>
      </w:r>
      <w:r>
        <w:t xml:space="preserve"> масс</w:t>
      </w:r>
      <w:r w:rsidRPr="001B1236">
        <w:t>; сера 0,</w:t>
      </w:r>
      <w:r>
        <w:t>2</w:t>
      </w:r>
      <w:r w:rsidRPr="001B1236">
        <w:t>-0,</w:t>
      </w:r>
      <w:r>
        <w:t xml:space="preserve">31 </w:t>
      </w:r>
      <w:r w:rsidRPr="001B1236">
        <w:t>%</w:t>
      </w:r>
      <w:r>
        <w:t xml:space="preserve"> масс</w:t>
      </w:r>
      <w:r w:rsidRPr="001B1236">
        <w:t>.</w:t>
      </w:r>
      <w:r>
        <w:t xml:space="preserve"> </w:t>
      </w:r>
    </w:p>
    <w:p w:rsidR="00D16CEC" w:rsidRDefault="00D16CEC" w:rsidP="00D16CEC">
      <w:pPr>
        <w:widowControl w:val="0"/>
        <w:spacing w:line="360" w:lineRule="auto"/>
        <w:ind w:firstLine="709"/>
        <w:jc w:val="both"/>
      </w:pPr>
      <w:r w:rsidRPr="00365800">
        <w:t>Содержание в нефти парафиновых и асфальто-смолистых веществ приводит к снижению производительности скважин и осложнениям при эксплуатации за счёт отложений их на забое и при фильтровой зоне, а также на стенках НКТ и трубопроводов системы сбора и транспорта нефти.</w:t>
      </w:r>
    </w:p>
    <w:p w:rsidR="00D16CEC" w:rsidRPr="00D3237B" w:rsidRDefault="00D16CEC" w:rsidP="00D16CE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052C21">
        <w:rPr>
          <w:bCs/>
        </w:rPr>
        <w:t xml:space="preserve">В настоящее время на месторождении </w:t>
      </w:r>
      <w:r>
        <w:rPr>
          <w:bCs/>
        </w:rPr>
        <w:t xml:space="preserve">в целях предотвращения отложений АСПО </w:t>
      </w:r>
      <w:r w:rsidRPr="00052C21">
        <w:rPr>
          <w:bCs/>
        </w:rPr>
        <w:t>применяют</w:t>
      </w:r>
      <w:r>
        <w:rPr>
          <w:bCs/>
        </w:rPr>
        <w:t xml:space="preserve">ся </w:t>
      </w:r>
      <w:r w:rsidRPr="00052C21">
        <w:t>промывку ствола скважин и ПЗС горячей нефтью (ОГН)</w:t>
      </w:r>
      <w:r>
        <w:t xml:space="preserve">. </w:t>
      </w:r>
    </w:p>
    <w:p w:rsidR="00D16CEC" w:rsidRPr="008A5C53" w:rsidRDefault="00D16CEC" w:rsidP="00D16CEC">
      <w:pPr>
        <w:widowControl w:val="0"/>
        <w:spacing w:line="360" w:lineRule="auto"/>
        <w:ind w:firstLine="709"/>
        <w:jc w:val="both"/>
      </w:pPr>
      <w:r>
        <w:t>П</w:t>
      </w:r>
      <w:r w:rsidRPr="008A5C53">
        <w:t>ромывка скважины и ПЗС горячей нефтью (ОГН) производится через затрубное пространство. Проведение ОГН также способствует сокращению поступления воды в скважину. Нефть, смывая парафин со стенок эксплуатационной колонны и НКТ, насыщаясь им, становится более вязкой. При промывке часть горячей нефти попадает в ПЗС и из-за разности температур пласта и горячей нефти при контакте с водой она становится еще более вязкой и на какое-то время закрывает каналы, по которым вода поступает в сква</w:t>
      </w:r>
      <w:bookmarkStart w:id="0" w:name="_GoBack"/>
      <w:bookmarkEnd w:id="0"/>
      <w:r w:rsidRPr="008A5C53">
        <w:t xml:space="preserve">жину. </w:t>
      </w:r>
    </w:p>
    <w:p w:rsidR="00D16CEC" w:rsidRDefault="00D16CEC" w:rsidP="00D16CEC">
      <w:pPr>
        <w:widowControl w:val="0"/>
        <w:spacing w:line="360" w:lineRule="auto"/>
        <w:ind w:firstLine="709"/>
        <w:jc w:val="both"/>
      </w:pPr>
      <w:r w:rsidRPr="008A5C53">
        <w:t>Желательно все ремонтные работы с образованием отложений АСПО проводить без остановки скважины.</w:t>
      </w:r>
    </w:p>
    <w:p w:rsidR="008A6318" w:rsidRDefault="00482F18" w:rsidP="00ED37EC">
      <w:pPr>
        <w:widowControl w:val="0"/>
        <w:spacing w:line="360" w:lineRule="auto"/>
        <w:ind w:firstLine="737"/>
        <w:jc w:val="both"/>
      </w:pPr>
      <w:r w:rsidRPr="00482F18">
        <w:t xml:space="preserve">Работы по обработке призабойной зоны горячей нефтью </w:t>
      </w:r>
      <w:r>
        <w:t>ведутся ежегодно. Т</w:t>
      </w:r>
      <w:r w:rsidR="002909BC">
        <w:t>ак в 2017 году были проведены 2</w:t>
      </w:r>
      <w:r w:rsidRPr="00482F18">
        <w:t xml:space="preserve"> скважин-операци</w:t>
      </w:r>
      <w:r w:rsidR="002909BC">
        <w:t>й, за 2018г. - 12</w:t>
      </w:r>
      <w:r w:rsidRPr="00482F18">
        <w:t xml:space="preserve"> скважин-опер</w:t>
      </w:r>
      <w:r w:rsidR="002909BC">
        <w:t xml:space="preserve">аций обработкой горячей нефтью, за 2019г. - </w:t>
      </w:r>
      <w:r w:rsidR="000779A4">
        <w:t>12</w:t>
      </w:r>
      <w:r w:rsidR="002909BC">
        <w:t xml:space="preserve"> скважин-операций, за 2020г. - 18 скважин-операций,</w:t>
      </w:r>
      <w:r w:rsidR="002909BC" w:rsidRPr="002909BC">
        <w:t xml:space="preserve"> </w:t>
      </w:r>
      <w:r w:rsidR="002909BC">
        <w:t>за 2021г. - 14 скважин-операций,</w:t>
      </w:r>
    </w:p>
    <w:p w:rsidR="00D16CEC" w:rsidRPr="002909BC" w:rsidRDefault="00D16CEC" w:rsidP="00D16CEC">
      <w:pPr>
        <w:widowControl w:val="0"/>
        <w:spacing w:line="360" w:lineRule="auto"/>
        <w:ind w:firstLine="709"/>
        <w:jc w:val="both"/>
        <w:rPr>
          <w:b/>
        </w:rPr>
      </w:pPr>
      <w:r w:rsidRPr="002909BC">
        <w:rPr>
          <w:b/>
        </w:rPr>
        <w:t>Методы по борьбе с пескопроявлением в ходе эксплуатации скважин</w:t>
      </w:r>
    </w:p>
    <w:p w:rsidR="00D16CEC" w:rsidRDefault="00D16CEC" w:rsidP="00D16CEC">
      <w:pPr>
        <w:widowControl w:val="0"/>
        <w:spacing w:line="360" w:lineRule="auto"/>
        <w:ind w:firstLine="709"/>
        <w:jc w:val="both"/>
      </w:pPr>
      <w:r>
        <w:t>В большинстве случаев вынос песка в скважину объясняется действием сил трения и образующимся при этом градиентом давления при фильтрации жидкости в скважину. При высоких градиентах давления и недостаточной прочности цементного материала зерна песчаника отделяются от основного масса и выносятся.</w:t>
      </w:r>
    </w:p>
    <w:p w:rsidR="00D16CEC" w:rsidRDefault="00D16CEC" w:rsidP="00D16CEC">
      <w:pPr>
        <w:widowControl w:val="0"/>
        <w:spacing w:line="360" w:lineRule="auto"/>
        <w:ind w:firstLine="709"/>
        <w:jc w:val="both"/>
      </w:pPr>
      <w:r>
        <w:t xml:space="preserve">В настоящее время на месторождении, проблему, связанную с песчаными пробками в скважинах решается посредством промывки призабойной зоны скважины. </w:t>
      </w:r>
      <w:r w:rsidRPr="00D54AA4">
        <w:t>Промывки песчаной пробки (далее ППП) проводились как в добывающих, так и в нагнетательных скважинах. В нагнетательных скважинах после ППП наблюдается увеличение приемистости в 1 – 1,5 раза.</w:t>
      </w:r>
    </w:p>
    <w:p w:rsidR="00C94791" w:rsidRDefault="00C94791" w:rsidP="00D16CEC">
      <w:pPr>
        <w:widowControl w:val="0"/>
        <w:spacing w:line="360" w:lineRule="auto"/>
        <w:ind w:firstLine="709"/>
        <w:jc w:val="both"/>
      </w:pPr>
      <w:r>
        <w:t>Объем выполненных работ по мероприятиям по борьбе с осложнениями по месторождению Ботахан приведены ниже.</w:t>
      </w:r>
    </w:p>
    <w:p w:rsidR="004967EB" w:rsidRDefault="004967EB" w:rsidP="00C94791">
      <w:pPr>
        <w:spacing w:line="360" w:lineRule="auto"/>
        <w:jc w:val="both"/>
        <w:rPr>
          <w:b/>
          <w:sz w:val="20"/>
          <w:szCs w:val="20"/>
        </w:rPr>
      </w:pPr>
    </w:p>
    <w:p w:rsidR="00C94791" w:rsidRPr="00C94791" w:rsidRDefault="009B7FA4" w:rsidP="00C94791">
      <w:pPr>
        <w:spacing w:line="360" w:lineRule="auto"/>
        <w:jc w:val="both"/>
        <w:rPr>
          <w:color w:val="FF0000"/>
        </w:rPr>
      </w:pPr>
      <w:r>
        <w:rPr>
          <w:b/>
          <w:sz w:val="20"/>
          <w:szCs w:val="20"/>
        </w:rPr>
        <w:lastRenderedPageBreak/>
        <w:t>Таблица 6.2.</w:t>
      </w:r>
      <w:r w:rsidRPr="009B7FA4">
        <w:rPr>
          <w:b/>
          <w:sz w:val="20"/>
          <w:szCs w:val="20"/>
        </w:rPr>
        <w:t>1</w:t>
      </w:r>
      <w:r w:rsidR="00C94791" w:rsidRPr="00C94791">
        <w:rPr>
          <w:b/>
          <w:color w:val="FF0000"/>
          <w:sz w:val="20"/>
          <w:szCs w:val="20"/>
        </w:rPr>
        <w:t xml:space="preserve"> </w:t>
      </w:r>
      <w:r w:rsidR="00C94791">
        <w:rPr>
          <w:b/>
          <w:sz w:val="20"/>
          <w:szCs w:val="20"/>
        </w:rPr>
        <w:t>- Объемы работ по борьбе с о</w:t>
      </w:r>
      <w:r w:rsidR="003D2A40">
        <w:rPr>
          <w:b/>
          <w:sz w:val="20"/>
          <w:szCs w:val="20"/>
        </w:rPr>
        <w:t>сложнениями на м. Ботахан в 2017-2021</w:t>
      </w:r>
      <w:r w:rsidR="00C94791" w:rsidRPr="00C94791">
        <w:rPr>
          <w:b/>
          <w:sz w:val="20"/>
          <w:szCs w:val="20"/>
        </w:rPr>
        <w:t xml:space="preserve"> гг.</w:t>
      </w:r>
      <w:r w:rsidR="00011234">
        <w:fldChar w:fldCharType="begin"/>
      </w:r>
      <w:r w:rsidR="00C94791">
        <w:instrText xml:space="preserve"> LINK Excel.Sheet.12 "Книга1" "Лист2!R14C4:R17C10" \a \f 4 \h </w:instrText>
      </w:r>
      <w:r w:rsidR="00F567C9">
        <w:instrText xml:space="preserve"> \* MERGEFORMAT </w:instrText>
      </w:r>
      <w:r w:rsidR="00011234">
        <w:fldChar w:fldCharType="separate"/>
      </w:r>
    </w:p>
    <w:tbl>
      <w:tblPr>
        <w:tblW w:w="9200" w:type="dxa"/>
        <w:tblInd w:w="573" w:type="dxa"/>
        <w:tblLook w:val="04A0" w:firstRow="1" w:lastRow="0" w:firstColumn="1" w:lastColumn="0" w:noHBand="0" w:noVBand="1"/>
      </w:tblPr>
      <w:tblGrid>
        <w:gridCol w:w="832"/>
        <w:gridCol w:w="2024"/>
        <w:gridCol w:w="1373"/>
        <w:gridCol w:w="826"/>
        <w:gridCol w:w="826"/>
        <w:gridCol w:w="826"/>
        <w:gridCol w:w="687"/>
        <w:gridCol w:w="236"/>
        <w:gridCol w:w="616"/>
        <w:gridCol w:w="236"/>
        <w:gridCol w:w="718"/>
      </w:tblGrid>
      <w:tr w:rsidR="00F567C9" w:rsidRPr="00C94791" w:rsidTr="00F567C9">
        <w:trPr>
          <w:trHeight w:val="315"/>
        </w:trPr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7C9" w:rsidRPr="00F567C9" w:rsidRDefault="00F567C9" w:rsidP="00C947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567C9">
              <w:rPr>
                <w:b/>
                <w:color w:val="000000"/>
                <w:sz w:val="20"/>
                <w:szCs w:val="20"/>
              </w:rPr>
              <w:t>№</w:t>
            </w:r>
            <w:r w:rsidRPr="00F567C9">
              <w:rPr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024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7C9" w:rsidRPr="00F567C9" w:rsidRDefault="00F567C9" w:rsidP="00C947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567C9">
              <w:rPr>
                <w:b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1373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7C9" w:rsidRPr="00F567C9" w:rsidRDefault="00F567C9" w:rsidP="00C947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567C9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26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7C9" w:rsidRPr="00F567C9" w:rsidRDefault="00F567C9" w:rsidP="00C947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567C9">
              <w:rPr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826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7C9" w:rsidRPr="00F567C9" w:rsidRDefault="00F567C9" w:rsidP="00C9479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567C9">
              <w:rPr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26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7C9" w:rsidRPr="00F567C9" w:rsidRDefault="00F567C9" w:rsidP="00C9479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F567C9">
              <w:rPr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687" w:type="dxa"/>
            <w:tcBorders>
              <w:top w:val="doub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F567C9" w:rsidRPr="00C94791" w:rsidRDefault="00F567C9" w:rsidP="00F567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236" w:type="dxa"/>
            <w:tcBorders>
              <w:top w:val="doub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567C9" w:rsidRPr="00C94791" w:rsidRDefault="00F567C9" w:rsidP="00F567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doub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F567C9" w:rsidRPr="00C94791" w:rsidRDefault="00F567C9" w:rsidP="00F567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236" w:type="dxa"/>
            <w:tcBorders>
              <w:top w:val="doub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7C9" w:rsidRPr="00C94791" w:rsidRDefault="00F567C9" w:rsidP="00F567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567C9" w:rsidRPr="00C94791" w:rsidRDefault="00F567C9" w:rsidP="00C947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4791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F567C9" w:rsidRPr="00C94791" w:rsidTr="003D2A40">
        <w:trPr>
          <w:trHeight w:val="315"/>
        </w:trPr>
        <w:tc>
          <w:tcPr>
            <w:tcW w:w="832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7C9" w:rsidRPr="00C94791" w:rsidRDefault="00F567C9" w:rsidP="00C94791">
            <w:pPr>
              <w:jc w:val="center"/>
              <w:rPr>
                <w:color w:val="000000"/>
                <w:sz w:val="20"/>
                <w:szCs w:val="20"/>
              </w:rPr>
            </w:pPr>
            <w:r w:rsidRPr="00C9479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7C9" w:rsidRPr="00C94791" w:rsidRDefault="00F567C9" w:rsidP="00C94791">
            <w:pPr>
              <w:rPr>
                <w:color w:val="000000"/>
                <w:sz w:val="20"/>
                <w:szCs w:val="20"/>
              </w:rPr>
            </w:pPr>
            <w:r w:rsidRPr="00C94791">
              <w:rPr>
                <w:color w:val="000000"/>
                <w:sz w:val="20"/>
                <w:szCs w:val="20"/>
              </w:rPr>
              <w:t>Термообработка АДПН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F567C9" w:rsidP="00C94791">
            <w:pPr>
              <w:jc w:val="center"/>
              <w:rPr>
                <w:color w:val="000000"/>
                <w:sz w:val="20"/>
                <w:szCs w:val="20"/>
              </w:rPr>
            </w:pPr>
            <w:r w:rsidRPr="00C94791">
              <w:rPr>
                <w:color w:val="000000"/>
                <w:sz w:val="20"/>
                <w:szCs w:val="20"/>
              </w:rPr>
              <w:t>к-во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F567C9" w:rsidP="00AF0E91">
            <w:pPr>
              <w:jc w:val="center"/>
              <w:rPr>
                <w:color w:val="000000"/>
                <w:sz w:val="20"/>
                <w:szCs w:val="20"/>
              </w:rPr>
            </w:pPr>
            <w:r w:rsidRPr="00C9479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F567C9" w:rsidP="00AF0E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F567C9" w:rsidP="00C947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</w:tcPr>
          <w:p w:rsidR="00F567C9" w:rsidRPr="00C94791" w:rsidRDefault="003D2A40" w:rsidP="003D2A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567C9" w:rsidRPr="00C94791" w:rsidRDefault="00F567C9" w:rsidP="003D2A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</w:tcPr>
          <w:p w:rsidR="00F567C9" w:rsidRPr="00C94791" w:rsidRDefault="003D2A40" w:rsidP="003D2A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F567C9" w:rsidP="00F567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000000" w:fill="F2F2F2"/>
            <w:vAlign w:val="center"/>
          </w:tcPr>
          <w:p w:rsidR="00F567C9" w:rsidRPr="00C94791" w:rsidRDefault="003D2A40" w:rsidP="00C947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76</w:t>
            </w:r>
          </w:p>
        </w:tc>
      </w:tr>
      <w:tr w:rsidR="00F567C9" w:rsidRPr="00C94791" w:rsidTr="003D2A40">
        <w:trPr>
          <w:trHeight w:val="555"/>
        </w:trPr>
        <w:tc>
          <w:tcPr>
            <w:tcW w:w="832" w:type="dxa"/>
            <w:tcBorders>
              <w:top w:val="single" w:sz="8" w:space="0" w:color="auto"/>
              <w:left w:val="doub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7C9" w:rsidRPr="00C94791" w:rsidRDefault="00F567C9" w:rsidP="00C94791">
            <w:pPr>
              <w:jc w:val="center"/>
              <w:rPr>
                <w:color w:val="000000"/>
                <w:sz w:val="20"/>
                <w:szCs w:val="20"/>
              </w:rPr>
            </w:pPr>
            <w:r w:rsidRPr="00C9479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67C9" w:rsidRPr="00C94791" w:rsidRDefault="00F567C9" w:rsidP="00C94791">
            <w:pPr>
              <w:rPr>
                <w:color w:val="000000"/>
                <w:sz w:val="20"/>
                <w:szCs w:val="20"/>
              </w:rPr>
            </w:pPr>
            <w:r w:rsidRPr="00C94791">
              <w:rPr>
                <w:color w:val="000000"/>
                <w:sz w:val="20"/>
                <w:szCs w:val="20"/>
              </w:rPr>
              <w:t>Промывка песчаной пробки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F567C9" w:rsidP="00C94791">
            <w:pPr>
              <w:jc w:val="center"/>
              <w:rPr>
                <w:color w:val="000000"/>
                <w:sz w:val="20"/>
                <w:szCs w:val="20"/>
              </w:rPr>
            </w:pPr>
            <w:r w:rsidRPr="00C94791">
              <w:rPr>
                <w:color w:val="000000"/>
                <w:sz w:val="20"/>
                <w:szCs w:val="20"/>
              </w:rPr>
              <w:t>к-во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F567C9" w:rsidP="00AF0E91">
            <w:pPr>
              <w:jc w:val="center"/>
              <w:rPr>
                <w:color w:val="000000"/>
                <w:sz w:val="20"/>
                <w:szCs w:val="20"/>
              </w:rPr>
            </w:pPr>
            <w:r w:rsidRPr="00C94791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F567C9" w:rsidP="00AF0E91">
            <w:pPr>
              <w:jc w:val="center"/>
              <w:rPr>
                <w:color w:val="000000"/>
                <w:sz w:val="20"/>
                <w:szCs w:val="20"/>
              </w:rPr>
            </w:pPr>
            <w:r w:rsidRPr="00C94791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F567C9" w:rsidP="00C947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</w:tcPr>
          <w:p w:rsidR="00F567C9" w:rsidRPr="00C94791" w:rsidRDefault="003D2A40" w:rsidP="003D2A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567C9" w:rsidRPr="00C94791" w:rsidRDefault="00F567C9" w:rsidP="003D2A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</w:tcPr>
          <w:p w:rsidR="00F567C9" w:rsidRPr="00C94791" w:rsidRDefault="003D2A40" w:rsidP="003D2A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F567C9" w:rsidP="00F567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000000" w:fill="F2F2F2"/>
            <w:vAlign w:val="center"/>
          </w:tcPr>
          <w:p w:rsidR="00F567C9" w:rsidRPr="00C94791" w:rsidRDefault="003D2A40" w:rsidP="00C947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89</w:t>
            </w:r>
          </w:p>
        </w:tc>
      </w:tr>
      <w:tr w:rsidR="00F567C9" w:rsidRPr="00C94791" w:rsidTr="003D2A40">
        <w:trPr>
          <w:trHeight w:val="555"/>
        </w:trPr>
        <w:tc>
          <w:tcPr>
            <w:tcW w:w="2856" w:type="dxa"/>
            <w:gridSpan w:val="2"/>
            <w:tcBorders>
              <w:top w:val="single" w:sz="8" w:space="0" w:color="auto"/>
              <w:left w:val="double" w:sz="4" w:space="0" w:color="auto"/>
              <w:bottom w:val="doub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67C9" w:rsidRPr="00C94791" w:rsidRDefault="00F567C9" w:rsidP="00C947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94791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7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F567C9" w:rsidP="00C94791">
            <w:pPr>
              <w:jc w:val="center"/>
              <w:rPr>
                <w:color w:val="000000"/>
                <w:sz w:val="20"/>
                <w:szCs w:val="20"/>
              </w:rPr>
            </w:pPr>
            <w:r w:rsidRPr="00C94791">
              <w:rPr>
                <w:color w:val="000000"/>
                <w:sz w:val="20"/>
                <w:szCs w:val="20"/>
              </w:rPr>
              <w:t>к-во</w:t>
            </w:r>
          </w:p>
        </w:tc>
        <w:tc>
          <w:tcPr>
            <w:tcW w:w="82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F567C9" w:rsidP="00C947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82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3D2A40" w:rsidP="00AF0E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82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3D2A40" w:rsidP="00AF0E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6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2F2F2"/>
            <w:vAlign w:val="center"/>
          </w:tcPr>
          <w:p w:rsidR="00F567C9" w:rsidRPr="00C94791" w:rsidRDefault="003D2A40" w:rsidP="003D2A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F567C9" w:rsidRPr="00C94791" w:rsidRDefault="00F567C9" w:rsidP="003D2A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000000" w:fill="F2F2F2"/>
            <w:vAlign w:val="center"/>
          </w:tcPr>
          <w:p w:rsidR="00F567C9" w:rsidRPr="00C94791" w:rsidRDefault="003D2A40" w:rsidP="003D2A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567C9" w:rsidRPr="00C94791" w:rsidRDefault="00F567C9" w:rsidP="00F567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2F2F2"/>
            <w:vAlign w:val="center"/>
          </w:tcPr>
          <w:p w:rsidR="00F567C9" w:rsidRPr="00C94791" w:rsidRDefault="003D2A40" w:rsidP="00C947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165</w:t>
            </w:r>
          </w:p>
        </w:tc>
      </w:tr>
    </w:tbl>
    <w:p w:rsidR="00C94791" w:rsidRDefault="00011234" w:rsidP="00D16CEC">
      <w:pPr>
        <w:widowControl w:val="0"/>
        <w:spacing w:line="360" w:lineRule="auto"/>
        <w:ind w:firstLine="709"/>
        <w:jc w:val="both"/>
      </w:pPr>
      <w:r>
        <w:fldChar w:fldCharType="end"/>
      </w:r>
    </w:p>
    <w:p w:rsidR="00CE56C8" w:rsidRPr="00CE56C8" w:rsidRDefault="00CE56C8" w:rsidP="00CE56C8">
      <w:pPr>
        <w:widowControl w:val="0"/>
        <w:spacing w:line="360" w:lineRule="auto"/>
        <w:ind w:firstLine="737"/>
        <w:jc w:val="both"/>
        <w:rPr>
          <w:b/>
          <w:i/>
        </w:rPr>
      </w:pPr>
      <w:bookmarkStart w:id="1" w:name="_Toc311114817"/>
      <w:r w:rsidRPr="00CE56C8">
        <w:rPr>
          <w:b/>
          <w:i/>
        </w:rPr>
        <w:t xml:space="preserve">Основные выводы и рекомендации по разделу: </w:t>
      </w:r>
    </w:p>
    <w:p w:rsidR="00CE56C8" w:rsidRPr="00CE56C8" w:rsidRDefault="00CE56C8" w:rsidP="00CE56C8">
      <w:pPr>
        <w:widowControl w:val="0"/>
        <w:numPr>
          <w:ilvl w:val="0"/>
          <w:numId w:val="3"/>
        </w:numPr>
        <w:spacing w:line="360" w:lineRule="auto"/>
        <w:jc w:val="both"/>
      </w:pPr>
      <w:r w:rsidRPr="00CE56C8">
        <w:t>Мероприятия, проводимые по борьбе с АСПО и по промывке песчаных пробок на местор</w:t>
      </w:r>
      <w:r w:rsidR="007F0798">
        <w:t>ождении Ботахан</w:t>
      </w:r>
      <w:r w:rsidRPr="00CE56C8">
        <w:t xml:space="preserve"> показывают высокую эффективность.</w:t>
      </w:r>
    </w:p>
    <w:p w:rsidR="00CE56C8" w:rsidRPr="00CE56C8" w:rsidRDefault="00CE56C8" w:rsidP="00CE56C8">
      <w:pPr>
        <w:widowControl w:val="0"/>
        <w:numPr>
          <w:ilvl w:val="0"/>
          <w:numId w:val="3"/>
        </w:numPr>
        <w:spacing w:line="360" w:lineRule="auto"/>
        <w:jc w:val="both"/>
      </w:pPr>
      <w:r w:rsidRPr="00CE56C8">
        <w:t>В целом обработка горячей нефтью и обработка растворителями позволяют повысить производительность скважин. Промысловый опыт дает основание рекомендовать применение растворителей (газовый бензин, гексановые и этилбензольные фракции), а также использование с растворителем небольшого количества ингибитора отложений, ускоряющим растворение АСПО. Эффективность того или иного ранее не применявшегося на месторождении реагента должна определяться в лабораторных условиях с последующим проведением опытно-промысловых испытаний.</w:t>
      </w:r>
    </w:p>
    <w:p w:rsidR="00CE56C8" w:rsidRPr="00CE56C8" w:rsidRDefault="00CE56C8" w:rsidP="00CE56C8">
      <w:pPr>
        <w:widowControl w:val="0"/>
        <w:numPr>
          <w:ilvl w:val="0"/>
          <w:numId w:val="3"/>
        </w:numPr>
        <w:spacing w:line="360" w:lineRule="auto"/>
        <w:jc w:val="both"/>
      </w:pPr>
      <w:r w:rsidRPr="00CE56C8">
        <w:t>Существует много методов борьбы с пескопроявлением: улучшение условий по обеспечению выноса поступающих из пласта частиц на поверхность – применение трубчатых штанг, спуск хвостовиков в пределы продуктивной зоны, подлив жидкости; для борьбы с абразивным износом подземного оборудования созданы всевозможные конструкции якорей, поднасосных фильтров и других защитных устройств; для крепления пород пласта в призабойной зоне скважин применяются химические, физико – химические и механические методы крепления и комбинации этих методов; наиболее простыми и доступными методами предотвращения поступления песка из пласта являются механические, к ним относятся оборудование скважин противопесочными вставными фильтрами или образование фильтров на забое путем намыва фильтрующих материалов.</w:t>
      </w:r>
    </w:p>
    <w:p w:rsidR="00ED37EC" w:rsidRDefault="00ED37EC" w:rsidP="00863DC0">
      <w:pPr>
        <w:kinsoku w:val="0"/>
        <w:overflowPunct w:val="0"/>
        <w:autoSpaceDE w:val="0"/>
        <w:autoSpaceDN w:val="0"/>
        <w:adjustRightInd w:val="0"/>
        <w:spacing w:before="5" w:line="360" w:lineRule="auto"/>
        <w:ind w:left="826"/>
        <w:jc w:val="both"/>
        <w:rPr>
          <w:rFonts w:eastAsiaTheme="minorHAnsi"/>
          <w:lang w:eastAsia="en-US"/>
        </w:rPr>
      </w:pPr>
    </w:p>
    <w:p w:rsidR="00863DC0" w:rsidRPr="00863DC0" w:rsidRDefault="00863DC0" w:rsidP="00863DC0">
      <w:pPr>
        <w:kinsoku w:val="0"/>
        <w:overflowPunct w:val="0"/>
        <w:autoSpaceDE w:val="0"/>
        <w:autoSpaceDN w:val="0"/>
        <w:adjustRightInd w:val="0"/>
        <w:spacing w:before="5" w:line="360" w:lineRule="auto"/>
        <w:ind w:left="826"/>
        <w:jc w:val="both"/>
        <w:rPr>
          <w:rFonts w:eastAsiaTheme="minorHAnsi"/>
          <w:lang w:eastAsia="en-US"/>
        </w:rPr>
      </w:pPr>
      <w:r w:rsidRPr="00863DC0">
        <w:rPr>
          <w:rFonts w:eastAsiaTheme="minorHAnsi"/>
          <w:lang w:eastAsia="en-US"/>
        </w:rPr>
        <w:t>Рекомендуемые мероприятия по предупреждению и борьбе с осложнениями при</w:t>
      </w:r>
    </w:p>
    <w:p w:rsidR="00863DC0" w:rsidRPr="00863DC0" w:rsidRDefault="00863DC0" w:rsidP="00863DC0">
      <w:pPr>
        <w:kinsoku w:val="0"/>
        <w:overflowPunct w:val="0"/>
        <w:autoSpaceDE w:val="0"/>
        <w:autoSpaceDN w:val="0"/>
        <w:adjustRightInd w:val="0"/>
        <w:spacing w:before="31" w:line="360" w:lineRule="auto"/>
        <w:ind w:left="40"/>
        <w:jc w:val="both"/>
        <w:rPr>
          <w:rFonts w:eastAsiaTheme="minorHAnsi"/>
          <w:lang w:eastAsia="en-US"/>
        </w:rPr>
      </w:pPr>
      <w:r w:rsidRPr="00863DC0">
        <w:rPr>
          <w:rFonts w:eastAsiaTheme="minorHAnsi"/>
          <w:lang w:eastAsia="en-US"/>
        </w:rPr>
        <w:t>эксплуатации сква</w:t>
      </w:r>
      <w:r>
        <w:rPr>
          <w:rFonts w:eastAsiaTheme="minorHAnsi"/>
          <w:lang w:eastAsia="en-US"/>
        </w:rPr>
        <w:t>жи</w:t>
      </w:r>
      <w:r w:rsidR="002909BC">
        <w:rPr>
          <w:rFonts w:eastAsiaTheme="minorHAnsi"/>
          <w:lang w:eastAsia="en-US"/>
        </w:rPr>
        <w:t>н представлены в таблице 6.2.2</w:t>
      </w:r>
    </w:p>
    <w:bookmarkEnd w:id="1"/>
    <w:p w:rsidR="00B94855" w:rsidRDefault="00B94855" w:rsidP="003F32B4">
      <w:pPr>
        <w:jc w:val="both"/>
        <w:rPr>
          <w:rFonts w:eastAsiaTheme="minorHAnsi"/>
          <w:b/>
          <w:sz w:val="20"/>
          <w:szCs w:val="20"/>
          <w:lang w:eastAsia="en-US"/>
        </w:rPr>
      </w:pPr>
    </w:p>
    <w:p w:rsidR="00B94855" w:rsidRDefault="00B94855" w:rsidP="003F32B4">
      <w:pPr>
        <w:jc w:val="both"/>
        <w:rPr>
          <w:rFonts w:eastAsiaTheme="minorHAnsi"/>
          <w:b/>
          <w:sz w:val="20"/>
          <w:szCs w:val="20"/>
          <w:lang w:eastAsia="en-US"/>
        </w:rPr>
      </w:pPr>
    </w:p>
    <w:p w:rsidR="002909BC" w:rsidRDefault="002909BC" w:rsidP="003F32B4">
      <w:pPr>
        <w:jc w:val="both"/>
        <w:rPr>
          <w:rFonts w:eastAsiaTheme="minorHAnsi"/>
          <w:b/>
          <w:sz w:val="20"/>
          <w:szCs w:val="20"/>
          <w:lang w:eastAsia="en-US"/>
        </w:rPr>
      </w:pPr>
    </w:p>
    <w:p w:rsidR="00B94855" w:rsidRDefault="00B94855" w:rsidP="003F32B4">
      <w:pPr>
        <w:jc w:val="both"/>
        <w:rPr>
          <w:rFonts w:eastAsiaTheme="minorHAnsi"/>
          <w:b/>
          <w:sz w:val="20"/>
          <w:szCs w:val="20"/>
          <w:lang w:eastAsia="en-US"/>
        </w:rPr>
      </w:pPr>
    </w:p>
    <w:p w:rsidR="00246267" w:rsidRPr="00246267" w:rsidRDefault="00246267" w:rsidP="003F32B4">
      <w:pPr>
        <w:jc w:val="both"/>
        <w:rPr>
          <w:rFonts w:eastAsiaTheme="minorHAnsi"/>
          <w:b/>
          <w:sz w:val="20"/>
          <w:szCs w:val="20"/>
          <w:lang w:eastAsia="en-US"/>
        </w:rPr>
      </w:pPr>
      <w:r w:rsidRPr="00246267">
        <w:rPr>
          <w:rFonts w:eastAsiaTheme="minorHAnsi"/>
          <w:b/>
          <w:sz w:val="20"/>
          <w:szCs w:val="20"/>
          <w:lang w:eastAsia="en-US"/>
        </w:rPr>
        <w:lastRenderedPageBreak/>
        <w:t xml:space="preserve">Таблица </w:t>
      </w:r>
      <w:r w:rsidR="009B7FA4">
        <w:rPr>
          <w:rFonts w:eastAsiaTheme="minorHAnsi"/>
          <w:b/>
          <w:sz w:val="20"/>
          <w:szCs w:val="20"/>
          <w:lang w:eastAsia="en-US"/>
        </w:rPr>
        <w:t>6.2.</w:t>
      </w:r>
      <w:r w:rsidR="009B7FA4" w:rsidRPr="009B7FA4">
        <w:rPr>
          <w:rFonts w:eastAsiaTheme="minorHAnsi"/>
          <w:b/>
          <w:sz w:val="20"/>
          <w:szCs w:val="20"/>
          <w:lang w:eastAsia="en-US"/>
        </w:rPr>
        <w:t>2</w:t>
      </w:r>
      <w:r w:rsidRPr="00246267">
        <w:rPr>
          <w:rFonts w:eastAsiaTheme="minorHAnsi"/>
          <w:b/>
          <w:sz w:val="20"/>
          <w:szCs w:val="20"/>
          <w:lang w:eastAsia="en-US"/>
        </w:rPr>
        <w:t xml:space="preserve"> – Рекомендуемые мероприятия по предотвращению осложнений при эксплуатации скважин</w:t>
      </w:r>
    </w:p>
    <w:tbl>
      <w:tblPr>
        <w:tblW w:w="9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228"/>
        <w:gridCol w:w="2321"/>
        <w:gridCol w:w="1701"/>
        <w:gridCol w:w="1701"/>
        <w:gridCol w:w="1701"/>
      </w:tblGrid>
      <w:tr w:rsidR="00246267" w:rsidRPr="00246267" w:rsidTr="00BF7CE4">
        <w:trPr>
          <w:trHeight w:val="726"/>
        </w:trPr>
        <w:tc>
          <w:tcPr>
            <w:tcW w:w="54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>№№ п/п</w:t>
            </w:r>
          </w:p>
        </w:tc>
        <w:tc>
          <w:tcPr>
            <w:tcW w:w="12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bCs/>
                <w:iCs/>
                <w:sz w:val="20"/>
                <w:szCs w:val="20"/>
              </w:rPr>
              <w:t>Наименование периода</w:t>
            </w:r>
          </w:p>
        </w:tc>
        <w:tc>
          <w:tcPr>
            <w:tcW w:w="232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>Виды мероприятий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 xml:space="preserve">Объемы применения 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>Периодичность</w:t>
            </w:r>
          </w:p>
        </w:tc>
        <w:tc>
          <w:tcPr>
            <w:tcW w:w="170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>Примечание</w:t>
            </w:r>
          </w:p>
        </w:tc>
      </w:tr>
      <w:tr w:rsidR="00246267" w:rsidRPr="00246267" w:rsidTr="00BF7CE4">
        <w:trPr>
          <w:trHeight w:val="324"/>
        </w:trPr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>1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>2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>6</w:t>
            </w:r>
          </w:p>
        </w:tc>
      </w:tr>
      <w:tr w:rsidR="00246267" w:rsidRPr="00246267" w:rsidTr="00BF7CE4">
        <w:trPr>
          <w:trHeight w:val="864"/>
        </w:trPr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>1</w:t>
            </w:r>
          </w:p>
        </w:tc>
        <w:tc>
          <w:tcPr>
            <w:tcW w:w="1228" w:type="dxa"/>
            <w:vMerge w:val="restart"/>
            <w:shd w:val="clear" w:color="auto" w:fill="auto"/>
            <w:vAlign w:val="center"/>
          </w:tcPr>
          <w:p w:rsidR="00246267" w:rsidRPr="00246267" w:rsidRDefault="00246267" w:rsidP="00246267">
            <w:pPr>
              <w:jc w:val="center"/>
              <w:rPr>
                <w:rFonts w:eastAsia="Calibri"/>
                <w:sz w:val="20"/>
                <w:szCs w:val="20"/>
              </w:rPr>
            </w:pPr>
            <w:r w:rsidRPr="00246267">
              <w:rPr>
                <w:rFonts w:eastAsia="Calibri"/>
                <w:sz w:val="20"/>
                <w:szCs w:val="20"/>
              </w:rPr>
              <w:t>На период прогноза</w:t>
            </w:r>
          </w:p>
        </w:tc>
        <w:tc>
          <w:tcPr>
            <w:tcW w:w="2321" w:type="dxa"/>
            <w:shd w:val="clear" w:color="auto" w:fill="auto"/>
          </w:tcPr>
          <w:p w:rsidR="00246267" w:rsidRPr="00246267" w:rsidRDefault="00246267" w:rsidP="00246267">
            <w:pPr>
              <w:rPr>
                <w:rFonts w:eastAsia="Calibri"/>
                <w:sz w:val="20"/>
                <w:szCs w:val="20"/>
              </w:rPr>
            </w:pPr>
            <w:r w:rsidRPr="00246267">
              <w:rPr>
                <w:rFonts w:eastAsia="Calibri"/>
                <w:sz w:val="20"/>
                <w:szCs w:val="20"/>
              </w:rPr>
              <w:t xml:space="preserve">Промывка стволов скважины и колонны НКТ горячей нефтью или растворителями </w:t>
            </w:r>
          </w:p>
        </w:tc>
        <w:tc>
          <w:tcPr>
            <w:tcW w:w="1701" w:type="dxa"/>
            <w:shd w:val="clear" w:color="auto" w:fill="auto"/>
          </w:tcPr>
          <w:p w:rsidR="00246267" w:rsidRPr="00246267" w:rsidRDefault="00246267" w:rsidP="00246267">
            <w:pPr>
              <w:rPr>
                <w:rFonts w:eastAsia="Calibri"/>
                <w:sz w:val="20"/>
                <w:szCs w:val="20"/>
              </w:rPr>
            </w:pPr>
            <w:r w:rsidRPr="00246267">
              <w:rPr>
                <w:rFonts w:eastAsia="Calibri"/>
                <w:sz w:val="20"/>
                <w:szCs w:val="20"/>
              </w:rPr>
              <w:t>Скважины с АСПО</w:t>
            </w:r>
          </w:p>
        </w:tc>
        <w:tc>
          <w:tcPr>
            <w:tcW w:w="1701" w:type="dxa"/>
            <w:shd w:val="clear" w:color="auto" w:fill="auto"/>
          </w:tcPr>
          <w:p w:rsidR="00246267" w:rsidRPr="00246267" w:rsidRDefault="00246267" w:rsidP="00246267">
            <w:pPr>
              <w:jc w:val="center"/>
              <w:rPr>
                <w:rFonts w:eastAsia="Calibri"/>
                <w:sz w:val="20"/>
                <w:szCs w:val="20"/>
              </w:rPr>
            </w:pPr>
            <w:r w:rsidRPr="00246267">
              <w:rPr>
                <w:rFonts w:eastAsia="Calibri"/>
                <w:sz w:val="20"/>
                <w:szCs w:val="20"/>
              </w:rPr>
              <w:t>по графику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</w:tcPr>
          <w:p w:rsidR="00246267" w:rsidRPr="00246267" w:rsidRDefault="00246267" w:rsidP="00246267">
            <w:pPr>
              <w:jc w:val="center"/>
              <w:rPr>
                <w:rFonts w:eastAsia="Calibri"/>
                <w:sz w:val="20"/>
                <w:szCs w:val="20"/>
              </w:rPr>
            </w:pPr>
            <w:r w:rsidRPr="00246267">
              <w:rPr>
                <w:rFonts w:eastAsia="Calibri"/>
                <w:sz w:val="20"/>
                <w:szCs w:val="20"/>
              </w:rPr>
              <w:t>глубинное оборудование, выкидные линии</w:t>
            </w:r>
          </w:p>
        </w:tc>
      </w:tr>
      <w:tr w:rsidR="00246267" w:rsidRPr="00246267" w:rsidTr="00BF7CE4">
        <w:trPr>
          <w:trHeight w:val="505"/>
        </w:trPr>
        <w:tc>
          <w:tcPr>
            <w:tcW w:w="547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>2</w:t>
            </w:r>
          </w:p>
        </w:tc>
        <w:tc>
          <w:tcPr>
            <w:tcW w:w="1228" w:type="dxa"/>
            <w:vMerge/>
            <w:shd w:val="clear" w:color="auto" w:fill="auto"/>
            <w:vAlign w:val="center"/>
          </w:tcPr>
          <w:p w:rsidR="00246267" w:rsidRPr="00246267" w:rsidRDefault="00246267" w:rsidP="0024626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21" w:type="dxa"/>
            <w:shd w:val="clear" w:color="auto" w:fill="auto"/>
          </w:tcPr>
          <w:p w:rsidR="00246267" w:rsidRPr="00246267" w:rsidRDefault="00246267" w:rsidP="00246267">
            <w:pPr>
              <w:rPr>
                <w:rFonts w:eastAsia="Calibri"/>
                <w:sz w:val="20"/>
                <w:szCs w:val="20"/>
              </w:rPr>
            </w:pPr>
            <w:r w:rsidRPr="00246267">
              <w:rPr>
                <w:rFonts w:eastAsia="Calibri"/>
                <w:sz w:val="20"/>
                <w:szCs w:val="20"/>
              </w:rPr>
              <w:t xml:space="preserve">Промывка песчаных пробок </w:t>
            </w:r>
          </w:p>
        </w:tc>
        <w:tc>
          <w:tcPr>
            <w:tcW w:w="1701" w:type="dxa"/>
            <w:shd w:val="clear" w:color="auto" w:fill="auto"/>
          </w:tcPr>
          <w:p w:rsidR="00246267" w:rsidRPr="00246267" w:rsidRDefault="00D374C2" w:rsidP="0024626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Скважины, подверженные образованию песчаных</w:t>
            </w:r>
            <w:r w:rsidR="00246267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пробок</w:t>
            </w:r>
          </w:p>
        </w:tc>
        <w:tc>
          <w:tcPr>
            <w:tcW w:w="1701" w:type="dxa"/>
            <w:shd w:val="clear" w:color="auto" w:fill="auto"/>
          </w:tcPr>
          <w:p w:rsidR="00246267" w:rsidRPr="00246267" w:rsidRDefault="00246267" w:rsidP="00246267">
            <w:pPr>
              <w:jc w:val="center"/>
              <w:rPr>
                <w:rFonts w:eastAsia="Calibri"/>
                <w:sz w:val="20"/>
                <w:szCs w:val="20"/>
              </w:rPr>
            </w:pPr>
            <w:r w:rsidRPr="00246267">
              <w:rPr>
                <w:rFonts w:eastAsia="Calibri"/>
                <w:sz w:val="20"/>
                <w:szCs w:val="20"/>
              </w:rPr>
              <w:t>1 раз в 3-5 месяца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</w:tcPr>
          <w:p w:rsidR="00246267" w:rsidRPr="00246267" w:rsidRDefault="00246267" w:rsidP="00246267">
            <w:pPr>
              <w:jc w:val="center"/>
              <w:rPr>
                <w:rFonts w:eastAsia="Calibri"/>
                <w:sz w:val="20"/>
                <w:szCs w:val="20"/>
              </w:rPr>
            </w:pPr>
            <w:r w:rsidRPr="00246267">
              <w:rPr>
                <w:rFonts w:eastAsia="Calibri"/>
                <w:sz w:val="20"/>
                <w:szCs w:val="20"/>
              </w:rPr>
              <w:t>глубинное оборудование, выкидные линии</w:t>
            </w:r>
          </w:p>
        </w:tc>
      </w:tr>
      <w:tr w:rsidR="00246267" w:rsidRPr="00246267" w:rsidTr="00BF7CE4">
        <w:trPr>
          <w:trHeight w:val="726"/>
        </w:trPr>
        <w:tc>
          <w:tcPr>
            <w:tcW w:w="54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46267" w:rsidRPr="002909BC" w:rsidRDefault="00246267" w:rsidP="0024626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2909BC">
              <w:rPr>
                <w:rFonts w:eastAsia="Calibri"/>
                <w:b/>
                <w:sz w:val="20"/>
                <w:szCs w:val="20"/>
              </w:rPr>
              <w:t>3</w:t>
            </w:r>
          </w:p>
        </w:tc>
        <w:tc>
          <w:tcPr>
            <w:tcW w:w="122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46267" w:rsidRPr="00246267" w:rsidRDefault="00246267" w:rsidP="0024626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21" w:type="dxa"/>
            <w:tcBorders>
              <w:bottom w:val="double" w:sz="4" w:space="0" w:color="auto"/>
            </w:tcBorders>
            <w:shd w:val="clear" w:color="auto" w:fill="auto"/>
          </w:tcPr>
          <w:p w:rsidR="00246267" w:rsidRPr="00246267" w:rsidRDefault="00246267" w:rsidP="00246267">
            <w:pPr>
              <w:rPr>
                <w:rFonts w:eastAsia="Calibri"/>
                <w:sz w:val="20"/>
                <w:szCs w:val="20"/>
              </w:rPr>
            </w:pPr>
            <w:r w:rsidRPr="00246267">
              <w:rPr>
                <w:rFonts w:eastAsia="Calibri"/>
                <w:sz w:val="20"/>
                <w:szCs w:val="20"/>
              </w:rPr>
              <w:t>Ввод ингибиторов для борьбы с коррозией и солеотложением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246267" w:rsidRPr="00246267" w:rsidRDefault="00246267" w:rsidP="00246267">
            <w:pPr>
              <w:rPr>
                <w:rFonts w:eastAsia="Calibri"/>
                <w:sz w:val="20"/>
                <w:szCs w:val="20"/>
              </w:rPr>
            </w:pPr>
            <w:r w:rsidRPr="00246267">
              <w:rPr>
                <w:rFonts w:eastAsia="Calibri"/>
                <w:sz w:val="20"/>
                <w:szCs w:val="20"/>
              </w:rPr>
              <w:t>Все добывающие скважины, оборудование систем ПСН и ППД</w:t>
            </w:r>
            <w:r w:rsidR="00BF7CE4">
              <w:rPr>
                <w:rFonts w:eastAsia="Calibri"/>
                <w:sz w:val="20"/>
                <w:szCs w:val="20"/>
              </w:rPr>
              <w:t>,</w:t>
            </w:r>
            <w:r w:rsidR="00BF7CE4">
              <w:t xml:space="preserve"> </w:t>
            </w:r>
            <w:r w:rsidR="00BF7CE4" w:rsidRPr="00BF7CE4">
              <w:rPr>
                <w:rFonts w:eastAsia="Calibri"/>
                <w:sz w:val="20"/>
                <w:szCs w:val="20"/>
              </w:rPr>
              <w:t>высоконапорные водоводы сточной воды и нагнетательные линии системы ППД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246267" w:rsidRPr="00246267" w:rsidRDefault="00246267" w:rsidP="00246267">
            <w:pPr>
              <w:jc w:val="center"/>
              <w:rPr>
                <w:rFonts w:eastAsia="Calibri"/>
                <w:sz w:val="20"/>
                <w:szCs w:val="20"/>
              </w:rPr>
            </w:pPr>
            <w:r w:rsidRPr="00246267">
              <w:rPr>
                <w:rFonts w:eastAsia="Calibri"/>
                <w:sz w:val="20"/>
                <w:szCs w:val="20"/>
              </w:rPr>
              <w:t>добывающие скважины - по графику, оборудование систем ПСН и ППД - постоянно</w:t>
            </w:r>
          </w:p>
        </w:tc>
        <w:tc>
          <w:tcPr>
            <w:tcW w:w="17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46267" w:rsidRPr="00246267" w:rsidRDefault="00246267" w:rsidP="00246267">
            <w:pPr>
              <w:jc w:val="center"/>
              <w:rPr>
                <w:rFonts w:eastAsia="Calibri"/>
                <w:sz w:val="20"/>
                <w:szCs w:val="20"/>
              </w:rPr>
            </w:pPr>
            <w:r w:rsidRPr="00246267">
              <w:rPr>
                <w:rFonts w:eastAsia="Calibri"/>
                <w:sz w:val="20"/>
                <w:szCs w:val="20"/>
              </w:rPr>
              <w:t>Ввод ингибиторов для борьбы с коррозией и солеотложением</w:t>
            </w:r>
          </w:p>
        </w:tc>
      </w:tr>
    </w:tbl>
    <w:p w:rsidR="00CE56C8" w:rsidRDefault="00CE56C8" w:rsidP="00ED37EC">
      <w:pPr>
        <w:pStyle w:val="a3"/>
        <w:spacing w:after="120"/>
      </w:pPr>
    </w:p>
    <w:sectPr w:rsidR="00CE56C8" w:rsidSect="00AE786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765" w:rsidRDefault="00776765">
      <w:r>
        <w:separator/>
      </w:r>
    </w:p>
  </w:endnote>
  <w:endnote w:type="continuationSeparator" w:id="0">
    <w:p w:rsidR="00776765" w:rsidRDefault="00776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99" w:rsidRPr="00576FB8" w:rsidRDefault="002909BC" w:rsidP="00C54999">
    <w:pPr>
      <w:pStyle w:val="a7"/>
      <w:pBdr>
        <w:top w:val="single" w:sz="4" w:space="1" w:color="auto"/>
      </w:pBdr>
      <w:ind w:right="340"/>
      <w:rPr>
        <w:sz w:val="14"/>
        <w:szCs w:val="14"/>
      </w:rPr>
    </w:pPr>
    <w:r>
      <w:rPr>
        <w:sz w:val="14"/>
        <w:szCs w:val="14"/>
      </w:rPr>
      <w:t xml:space="preserve">ДОПОЛНЕНИЕ К </w:t>
    </w:r>
    <w:r w:rsidR="00C54999">
      <w:rPr>
        <w:sz w:val="14"/>
        <w:szCs w:val="14"/>
      </w:rPr>
      <w:t>ПРОЕКТ</w:t>
    </w:r>
    <w:r>
      <w:rPr>
        <w:sz w:val="14"/>
        <w:szCs w:val="14"/>
      </w:rPr>
      <w:t>У</w:t>
    </w:r>
    <w:r w:rsidR="00C54999">
      <w:rPr>
        <w:sz w:val="14"/>
        <w:szCs w:val="14"/>
      </w:rPr>
      <w:t xml:space="preserve"> РАЗРАБОТКИ МЕСТОРОЖДЕНИЯ БОТАХАН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9B" w:rsidRPr="003D00D7" w:rsidRDefault="00011234" w:rsidP="00461B9B">
    <w:pPr>
      <w:pStyle w:val="a7"/>
      <w:framePr w:wrap="around" w:vAnchor="text" w:hAnchor="page" w:x="14882" w:y="1"/>
      <w:textDirection w:val="tbRl"/>
      <w:rPr>
        <w:rStyle w:val="a9"/>
        <w:sz w:val="20"/>
        <w:szCs w:val="20"/>
      </w:rPr>
    </w:pPr>
    <w:r w:rsidRPr="003D00D7">
      <w:rPr>
        <w:rStyle w:val="a9"/>
        <w:sz w:val="20"/>
        <w:szCs w:val="20"/>
      </w:rPr>
      <w:fldChar w:fldCharType="begin"/>
    </w:r>
    <w:r w:rsidR="00461B9B" w:rsidRPr="003D00D7">
      <w:rPr>
        <w:rStyle w:val="a9"/>
        <w:sz w:val="20"/>
        <w:szCs w:val="20"/>
      </w:rPr>
      <w:instrText xml:space="preserve">PAGE  </w:instrText>
    </w:r>
    <w:r w:rsidRPr="003D00D7">
      <w:rPr>
        <w:rStyle w:val="a9"/>
        <w:sz w:val="20"/>
        <w:szCs w:val="20"/>
      </w:rPr>
      <w:fldChar w:fldCharType="separate"/>
    </w:r>
    <w:r w:rsidR="00C54999">
      <w:rPr>
        <w:rStyle w:val="a9"/>
        <w:noProof/>
        <w:sz w:val="20"/>
        <w:szCs w:val="20"/>
      </w:rPr>
      <w:t>46</w:t>
    </w:r>
    <w:r w:rsidRPr="003D00D7">
      <w:rPr>
        <w:rStyle w:val="a9"/>
        <w:sz w:val="20"/>
        <w:szCs w:val="20"/>
      </w:rPr>
      <w:fldChar w:fldCharType="end"/>
    </w:r>
  </w:p>
  <w:p w:rsidR="00C54999" w:rsidRPr="00576FB8" w:rsidRDefault="00C54999" w:rsidP="00C54999">
    <w:pPr>
      <w:pStyle w:val="a7"/>
      <w:pBdr>
        <w:top w:val="single" w:sz="4" w:space="1" w:color="auto"/>
      </w:pBdr>
      <w:ind w:right="340"/>
      <w:rPr>
        <w:sz w:val="14"/>
        <w:szCs w:val="14"/>
      </w:rPr>
    </w:pPr>
    <w:r>
      <w:rPr>
        <w:sz w:val="14"/>
        <w:szCs w:val="14"/>
      </w:rPr>
      <w:t>ПРОЕКТ РАЗРАБОТКИ МЕСТОРОЖДЕНИЯ БОТАХАН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765" w:rsidRDefault="00776765">
      <w:r>
        <w:separator/>
      </w:r>
    </w:p>
  </w:footnote>
  <w:footnote w:type="continuationSeparator" w:id="0">
    <w:p w:rsidR="00776765" w:rsidRDefault="00776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73B" w:rsidRDefault="0076573B" w:rsidP="0076573B">
    <w:pPr>
      <w:pStyle w:val="a7"/>
      <w:framePr w:w="316" w:h="391" w:hRule="exact" w:wrap="auto" w:vAnchor="text" w:hAnchor="page" w:x="15706" w:y="1"/>
      <w:textDirection w:val="tbRl"/>
      <w:rPr>
        <w:rStyle w:val="a9"/>
        <w:szCs w:val="22"/>
      </w:rPr>
    </w:pPr>
    <w:r>
      <w:rPr>
        <w:rStyle w:val="a9"/>
        <w:sz w:val="20"/>
      </w:rPr>
      <w:fldChar w:fldCharType="begin"/>
    </w:r>
    <w:r>
      <w:rPr>
        <w:rStyle w:val="a9"/>
        <w:sz w:val="20"/>
      </w:rPr>
      <w:instrText xml:space="preserve">PAGE  </w:instrText>
    </w:r>
    <w:r>
      <w:rPr>
        <w:rStyle w:val="a9"/>
        <w:sz w:val="20"/>
      </w:rPr>
      <w:fldChar w:fldCharType="separate"/>
    </w:r>
    <w:r w:rsidR="00AE7868">
      <w:rPr>
        <w:rStyle w:val="a9"/>
        <w:noProof/>
        <w:sz w:val="20"/>
      </w:rPr>
      <w:t>155</w:t>
    </w:r>
    <w:r>
      <w:rPr>
        <w:rStyle w:val="a9"/>
        <w:sz w:val="20"/>
      </w:rPr>
      <w:fldChar w:fldCharType="end"/>
    </w:r>
  </w:p>
  <w:p w:rsidR="0076573B" w:rsidRPr="0076573B" w:rsidRDefault="0076573B" w:rsidP="0076573B">
    <w:pPr>
      <w:pStyle w:val="a5"/>
      <w:framePr w:wrap="around" w:vAnchor="text" w:hAnchor="page" w:x="10921" w:y="-152"/>
      <w:rPr>
        <w:rStyle w:val="a9"/>
        <w:sz w:val="20"/>
        <w:szCs w:val="20"/>
      </w:rPr>
    </w:pPr>
    <w:r w:rsidRPr="0076573B">
      <w:rPr>
        <w:rStyle w:val="a9"/>
        <w:sz w:val="20"/>
        <w:szCs w:val="20"/>
      </w:rPr>
      <w:fldChar w:fldCharType="begin"/>
    </w:r>
    <w:r w:rsidRPr="0076573B">
      <w:rPr>
        <w:rStyle w:val="a9"/>
        <w:sz w:val="20"/>
        <w:szCs w:val="20"/>
      </w:rPr>
      <w:instrText xml:space="preserve">PAGE  </w:instrText>
    </w:r>
    <w:r w:rsidRPr="0076573B">
      <w:rPr>
        <w:rStyle w:val="a9"/>
        <w:sz w:val="20"/>
        <w:szCs w:val="20"/>
      </w:rPr>
      <w:fldChar w:fldCharType="separate"/>
    </w:r>
    <w:r w:rsidR="00AE7868">
      <w:rPr>
        <w:rStyle w:val="a9"/>
        <w:noProof/>
        <w:sz w:val="20"/>
        <w:szCs w:val="20"/>
      </w:rPr>
      <w:t>155</w:t>
    </w:r>
    <w:r w:rsidRPr="0076573B">
      <w:rPr>
        <w:rStyle w:val="a9"/>
        <w:sz w:val="20"/>
        <w:szCs w:val="20"/>
      </w:rPr>
      <w:fldChar w:fldCharType="end"/>
    </w:r>
  </w:p>
  <w:p w:rsidR="00C54999" w:rsidRPr="00576FB8" w:rsidRDefault="00C54999" w:rsidP="00C54999">
    <w:pPr>
      <w:pStyle w:val="a5"/>
      <w:pBdr>
        <w:bottom w:val="single" w:sz="4" w:space="1" w:color="auto"/>
      </w:pBdr>
      <w:ind w:right="340"/>
      <w:rPr>
        <w:sz w:val="14"/>
        <w:szCs w:val="14"/>
      </w:rPr>
    </w:pPr>
    <w:r>
      <w:rPr>
        <w:sz w:val="14"/>
        <w:szCs w:val="14"/>
      </w:rPr>
      <w:t>ТЕХНИКА И</w:t>
    </w:r>
    <w:r w:rsidR="00B94855">
      <w:rPr>
        <w:sz w:val="14"/>
        <w:szCs w:val="14"/>
      </w:rPr>
      <w:t xml:space="preserve"> </w:t>
    </w:r>
    <w:r>
      <w:rPr>
        <w:sz w:val="14"/>
        <w:szCs w:val="14"/>
      </w:rPr>
      <w:t>ТЕХНОЛОГИЯ ДОБЫЧИ НЕФТИ И ГАЗА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99" w:rsidRPr="00576FB8" w:rsidRDefault="00011234" w:rsidP="00C54999">
    <w:pPr>
      <w:framePr w:wrap="around" w:vAnchor="text" w:hAnchor="margin" w:xAlign="right" w:y="1"/>
      <w:tabs>
        <w:tab w:val="center" w:pos="4677"/>
        <w:tab w:val="right" w:pos="9355"/>
      </w:tabs>
      <w:rPr>
        <w:rFonts w:eastAsia="Calibri"/>
        <w:sz w:val="20"/>
        <w:szCs w:val="20"/>
      </w:rPr>
    </w:pPr>
    <w:r w:rsidRPr="00576FB8">
      <w:rPr>
        <w:rFonts w:eastAsia="Calibri"/>
        <w:sz w:val="20"/>
        <w:szCs w:val="20"/>
      </w:rPr>
      <w:fldChar w:fldCharType="begin"/>
    </w:r>
    <w:r w:rsidR="00C54999" w:rsidRPr="00576FB8">
      <w:rPr>
        <w:rFonts w:eastAsia="Calibri"/>
        <w:sz w:val="20"/>
        <w:szCs w:val="20"/>
      </w:rPr>
      <w:instrText xml:space="preserve">PAGE  </w:instrText>
    </w:r>
    <w:r w:rsidRPr="00576FB8">
      <w:rPr>
        <w:rFonts w:eastAsia="Calibri"/>
        <w:sz w:val="20"/>
        <w:szCs w:val="20"/>
      </w:rPr>
      <w:fldChar w:fldCharType="separate"/>
    </w:r>
    <w:r w:rsidR="00C54999">
      <w:rPr>
        <w:rFonts w:eastAsia="Calibri"/>
        <w:noProof/>
        <w:sz w:val="20"/>
        <w:szCs w:val="20"/>
      </w:rPr>
      <w:t>46</w:t>
    </w:r>
    <w:r w:rsidRPr="00576FB8">
      <w:rPr>
        <w:rFonts w:eastAsia="Calibri"/>
        <w:sz w:val="20"/>
        <w:szCs w:val="20"/>
      </w:rPr>
      <w:fldChar w:fldCharType="end"/>
    </w:r>
  </w:p>
  <w:p w:rsidR="00C54999" w:rsidRPr="00576FB8" w:rsidRDefault="00C54999" w:rsidP="00C54999">
    <w:pPr>
      <w:pStyle w:val="a5"/>
      <w:pBdr>
        <w:bottom w:val="single" w:sz="4" w:space="1" w:color="auto"/>
      </w:pBdr>
      <w:ind w:right="340"/>
      <w:rPr>
        <w:sz w:val="14"/>
        <w:szCs w:val="14"/>
      </w:rPr>
    </w:pPr>
    <w:r>
      <w:rPr>
        <w:sz w:val="14"/>
        <w:szCs w:val="14"/>
      </w:rPr>
      <w:t>ТЕХНИКА ИТЕХНОЛОГИЯ ДОБЫЧИ НЕФТИ И ГАЗА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735EF"/>
    <w:multiLevelType w:val="hybridMultilevel"/>
    <w:tmpl w:val="9F701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9F2546C"/>
    <w:multiLevelType w:val="hybridMultilevel"/>
    <w:tmpl w:val="E04C702C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" w15:restartNumberingAfterBreak="0">
    <w:nsid w:val="63CF529E"/>
    <w:multiLevelType w:val="hybridMultilevel"/>
    <w:tmpl w:val="8E0CE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6CEC"/>
    <w:rsid w:val="00011234"/>
    <w:rsid w:val="00056994"/>
    <w:rsid w:val="000773EB"/>
    <w:rsid w:val="000779A4"/>
    <w:rsid w:val="000C7795"/>
    <w:rsid w:val="00246267"/>
    <w:rsid w:val="002909BC"/>
    <w:rsid w:val="0029232E"/>
    <w:rsid w:val="002B270D"/>
    <w:rsid w:val="00316F94"/>
    <w:rsid w:val="00390711"/>
    <w:rsid w:val="003D2A40"/>
    <w:rsid w:val="003F32B4"/>
    <w:rsid w:val="00461B9B"/>
    <w:rsid w:val="00482F18"/>
    <w:rsid w:val="004967EB"/>
    <w:rsid w:val="0053140E"/>
    <w:rsid w:val="00677D7B"/>
    <w:rsid w:val="006F11CC"/>
    <w:rsid w:val="00733B59"/>
    <w:rsid w:val="00753C5A"/>
    <w:rsid w:val="0076573B"/>
    <w:rsid w:val="00774812"/>
    <w:rsid w:val="00776765"/>
    <w:rsid w:val="007F0798"/>
    <w:rsid w:val="00863DC0"/>
    <w:rsid w:val="008A6318"/>
    <w:rsid w:val="00954769"/>
    <w:rsid w:val="00975C93"/>
    <w:rsid w:val="009B7FA4"/>
    <w:rsid w:val="00AD0DD3"/>
    <w:rsid w:val="00AE7868"/>
    <w:rsid w:val="00B94855"/>
    <w:rsid w:val="00BF7CE4"/>
    <w:rsid w:val="00C54999"/>
    <w:rsid w:val="00C94791"/>
    <w:rsid w:val="00CA0A58"/>
    <w:rsid w:val="00CE56C8"/>
    <w:rsid w:val="00D16CEC"/>
    <w:rsid w:val="00D374C2"/>
    <w:rsid w:val="00D81428"/>
    <w:rsid w:val="00EB32D8"/>
    <w:rsid w:val="00ED37EC"/>
    <w:rsid w:val="00F35863"/>
    <w:rsid w:val="00F567C9"/>
    <w:rsid w:val="00F9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1E9756C-FE18-405A-8891-D0B396A1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16C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16CE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3">
    <w:name w:val="№ таблицы"/>
    <w:basedOn w:val="a"/>
    <w:qFormat/>
    <w:rsid w:val="00D16CEC"/>
    <w:pPr>
      <w:spacing w:after="240"/>
      <w:jc w:val="both"/>
    </w:pPr>
    <w:rPr>
      <w:b/>
      <w:sz w:val="20"/>
      <w:szCs w:val="20"/>
    </w:rPr>
  </w:style>
  <w:style w:type="paragraph" w:styleId="a4">
    <w:name w:val="List Paragraph"/>
    <w:basedOn w:val="a"/>
    <w:uiPriority w:val="34"/>
    <w:qFormat/>
    <w:rsid w:val="00D16C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BTipical">
    <w:name w:val="MB_Tipical"/>
    <w:basedOn w:val="a"/>
    <w:qFormat/>
    <w:rsid w:val="00D16CEC"/>
    <w:pPr>
      <w:spacing w:line="360" w:lineRule="auto"/>
      <w:ind w:firstLine="737"/>
      <w:jc w:val="both"/>
    </w:pPr>
    <w:rPr>
      <w:rFonts w:ascii="Tahoma" w:eastAsia="Calibri" w:hAnsi="Tahoma" w:cs="Tahoma"/>
      <w:lang w:eastAsia="en-US"/>
    </w:rPr>
  </w:style>
  <w:style w:type="paragraph" w:styleId="a5">
    <w:name w:val="header"/>
    <w:aliases w:val="Title Up"/>
    <w:basedOn w:val="a"/>
    <w:link w:val="a6"/>
    <w:uiPriority w:val="99"/>
    <w:unhideWhenUsed/>
    <w:rsid w:val="002462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tle Up Знак"/>
    <w:basedOn w:val="a0"/>
    <w:link w:val="a5"/>
    <w:uiPriority w:val="99"/>
    <w:rsid w:val="00246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Title Down,Footer_ARGOSS"/>
    <w:basedOn w:val="a"/>
    <w:link w:val="a8"/>
    <w:uiPriority w:val="99"/>
    <w:unhideWhenUsed/>
    <w:rsid w:val="002462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Title Down Знак,Footer_ARGOSS Знак"/>
    <w:basedOn w:val="a0"/>
    <w:link w:val="a7"/>
    <w:uiPriority w:val="99"/>
    <w:rsid w:val="00246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46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5</Pages>
  <Words>1438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Айбек Насипкалиев</dc:creator>
  <cp:keywords/>
  <dc:description/>
  <cp:lastModifiedBy>Мұратова Айнұр Мұратқызы</cp:lastModifiedBy>
  <cp:revision>21</cp:revision>
  <dcterms:created xsi:type="dcterms:W3CDTF">2018-12-11T04:37:00Z</dcterms:created>
  <dcterms:modified xsi:type="dcterms:W3CDTF">2022-06-07T20:33:00Z</dcterms:modified>
</cp:coreProperties>
</file>